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D8F9" w14:textId="77777777" w:rsidR="002D3D97" w:rsidRPr="00433041" w:rsidRDefault="002D3D97" w:rsidP="002D3D97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1088C90A" w14:textId="77777777" w:rsidR="002D3D97" w:rsidRPr="00433041" w:rsidRDefault="002D3D97" w:rsidP="002D3D97">
      <w:pPr>
        <w:jc w:val="center"/>
        <w:rPr>
          <w:sz w:val="20"/>
          <w:szCs w:val="20"/>
        </w:rPr>
      </w:pPr>
    </w:p>
    <w:p w14:paraId="6A952C6B" w14:textId="77777777" w:rsidR="002D3D97" w:rsidRPr="00433041" w:rsidRDefault="002D3D97" w:rsidP="002D3D97">
      <w:pPr>
        <w:jc w:val="center"/>
        <w:rPr>
          <w:i/>
        </w:rPr>
      </w:pPr>
      <w:r w:rsidRPr="00433041">
        <w:rPr>
          <w:i/>
        </w:rPr>
        <w:t>Lecture Worksheet</w:t>
      </w:r>
    </w:p>
    <w:p w14:paraId="77D5F004" w14:textId="2DB31B6A" w:rsidR="002D3D97" w:rsidRPr="00433041" w:rsidRDefault="002D3D97" w:rsidP="002D3D97">
      <w:pPr>
        <w:jc w:val="center"/>
        <w:rPr>
          <w:i/>
        </w:rPr>
      </w:pPr>
      <w:r>
        <w:rPr>
          <w:i/>
        </w:rPr>
        <w:t>Thursday 10/29/2020</w:t>
      </w:r>
    </w:p>
    <w:p w14:paraId="6565BFEA" w14:textId="77777777" w:rsidR="002D3D97" w:rsidRDefault="002D3D97" w:rsidP="002D3D97"/>
    <w:p w14:paraId="49CB560C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18B0F835" w14:textId="77777777" w:rsidR="00433041" w:rsidRDefault="00433041"/>
    <w:p w14:paraId="582EC7AB" w14:textId="77777777" w:rsidR="00AA7758" w:rsidRPr="00ED51D4" w:rsidRDefault="00ED51D4" w:rsidP="00AF31EB">
      <w:pPr>
        <w:pStyle w:val="ListParagraph"/>
        <w:numPr>
          <w:ilvl w:val="0"/>
          <w:numId w:val="10"/>
        </w:numPr>
      </w:pPr>
      <w:r w:rsidRPr="00ED51D4">
        <w:t>Even if there is no association between two discrete variables X and Y in the population, we may observe an association between X and Y in sample data because of random error or sampling variability</w:t>
      </w:r>
    </w:p>
    <w:p w14:paraId="15AED0BA" w14:textId="77777777" w:rsidR="00AA7758" w:rsidRDefault="00ED51D4" w:rsidP="00AF31EB">
      <w:pPr>
        <w:pStyle w:val="ListParagraph"/>
        <w:numPr>
          <w:ilvl w:val="0"/>
          <w:numId w:val="10"/>
        </w:numPr>
      </w:pPr>
      <w:r w:rsidRPr="00ED51D4">
        <w:t xml:space="preserve">How can we tell whether the association observed between </w:t>
      </w:r>
      <w:r>
        <w:t xml:space="preserve">discrete variables </w:t>
      </w:r>
      <w:r w:rsidRPr="00ED51D4">
        <w:t xml:space="preserve">X and Y in sample data is strong enough to rule out the hypothesis that in the population X and Y are statistically independent (or not associated with one another)?  </w:t>
      </w:r>
    </w:p>
    <w:p w14:paraId="6E8A2EBB" w14:textId="77777777" w:rsidR="00ED51D4" w:rsidRPr="00ED51D4" w:rsidRDefault="00ED51D4" w:rsidP="00ED51D4">
      <w:pPr>
        <w:pStyle w:val="ListParagraph"/>
      </w:pPr>
    </w:p>
    <w:p w14:paraId="462FC0DB" w14:textId="77777777" w:rsidR="00AA7758" w:rsidRPr="00ED51D4" w:rsidRDefault="00ED51D4" w:rsidP="00AF31EB">
      <w:pPr>
        <w:pStyle w:val="ListParagraph"/>
        <w:numPr>
          <w:ilvl w:val="1"/>
          <w:numId w:val="10"/>
        </w:numPr>
      </w:pPr>
      <w:r w:rsidRPr="00ED51D4">
        <w:rPr>
          <w:i/>
          <w:iCs/>
        </w:rPr>
        <w:t xml:space="preserve">We begin with the null hypothesis that there is no association between X and Y in the population </w:t>
      </w:r>
      <w:r w:rsidRPr="00ED51D4">
        <w:t>… that is, we assume “statistical independence”</w:t>
      </w:r>
    </w:p>
    <w:p w14:paraId="31067464" w14:textId="77777777" w:rsidR="00AA7758" w:rsidRPr="00ED51D4" w:rsidRDefault="00ED51D4" w:rsidP="00AF31EB">
      <w:pPr>
        <w:pStyle w:val="ListParagraph"/>
        <w:numPr>
          <w:ilvl w:val="1"/>
          <w:numId w:val="10"/>
        </w:numPr>
      </w:pPr>
      <w:r w:rsidRPr="00ED51D4">
        <w:t>We then compute the cell frequencies that we would expect to observe under the null hypothesis and compare them to the actually observed cell frequencies</w:t>
      </w:r>
    </w:p>
    <w:p w14:paraId="5FABEA35" w14:textId="77777777" w:rsidR="00ED51D4" w:rsidRDefault="00ED51D4" w:rsidP="00AF31EB">
      <w:pPr>
        <w:pStyle w:val="ListParagraph"/>
        <w:numPr>
          <w:ilvl w:val="1"/>
          <w:numId w:val="10"/>
        </w:numPr>
      </w:pPr>
      <w:r w:rsidRPr="00ED51D4">
        <w:t xml:space="preserve">The </w:t>
      </w:r>
      <w:r w:rsidRPr="00ED51D4">
        <w:rPr>
          <w:rFonts w:ascii="Symbol" w:hAnsi="Symbol"/>
        </w:rPr>
        <w:t></w:t>
      </w:r>
      <w:r w:rsidRPr="00ED51D4">
        <w:rPr>
          <w:vertAlign w:val="superscript"/>
        </w:rPr>
        <w:t>2</w:t>
      </w:r>
      <w:r w:rsidRPr="00ED51D4">
        <w:t xml:space="preserve"> test statistic quantifies the degree to which the observed frequencies differ from the frequencies that we would expect to observe under the null</w:t>
      </w:r>
      <w:r>
        <w:t xml:space="preserve"> </w:t>
      </w:r>
      <w:r w:rsidRPr="00ED51D4">
        <w:t>hypothesis</w:t>
      </w:r>
      <w:r>
        <w:t xml:space="preserve"> </w:t>
      </w:r>
    </w:p>
    <w:p w14:paraId="3B0368C5" w14:textId="77777777" w:rsidR="002D3D97" w:rsidRDefault="00C30F68" w:rsidP="002D3D97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χ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 xml:space="preserve">=Sum of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Expected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Observed</m:t>
                      </m:r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</w:rPr>
                <m:t>Expected</m:t>
              </m:r>
            </m:den>
          </m:f>
          <m:r>
            <w:rPr>
              <w:rFonts w:asci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i=1</m:t>
              </m:r>
            </m:sub>
            <m:sup>
              <m:r>
                <w:rPr>
                  <w:rFonts w:ascii="Cambria Math"/>
                </w:rPr>
                <m:t>R</m:t>
              </m:r>
            </m:sup>
            <m:e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j=1</m:t>
                  </m:r>
                </m:sub>
                <m:sup>
                  <m:r>
                    <w:rPr>
                      <w:rFonts w:ascii="Cambria Math"/>
                    </w:rPr>
                    <m:t>C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/>
                                    </w:rPr>
                                    <m:t>ij</m:t>
                                  </m:r>
                                </m:sub>
                              </m:sSub>
                              <m:r>
                                <w:rPr>
                                  <w:rFonts w:asci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/>
                            </w:rPr>
                            <m:t>ij</m:t>
                          </m:r>
                        </m:sub>
                      </m:sSub>
                    </m:den>
                  </m:f>
                </m:e>
              </m:nary>
            </m:e>
          </m:nary>
        </m:oMath>
      </m:oMathPara>
    </w:p>
    <w:p w14:paraId="280C9CED" w14:textId="321659D2" w:rsidR="00ED51D4" w:rsidRDefault="00ED51D4" w:rsidP="002D3D97">
      <w:pPr>
        <w:pStyle w:val="ListParagraph"/>
      </w:pPr>
      <w:r>
        <w:t xml:space="preserve">where </w:t>
      </w:r>
      <w:r w:rsidRPr="00ED51D4">
        <w:rPr>
          <w:i/>
          <w:iCs/>
        </w:rPr>
        <w:t>R</w:t>
      </w:r>
      <w:r>
        <w:t xml:space="preserve"> is the </w:t>
      </w:r>
      <w:r w:rsidRPr="00ED51D4">
        <w:t>n</w:t>
      </w:r>
      <w:r>
        <w:t xml:space="preserve">umber of rows in the </w:t>
      </w:r>
      <w:proofErr w:type="spellStart"/>
      <w:r>
        <w:t>crosstable</w:t>
      </w:r>
      <w:proofErr w:type="spellEnd"/>
      <w:r>
        <w:t xml:space="preserve">; </w:t>
      </w:r>
      <w:r w:rsidRPr="00ED51D4">
        <w:rPr>
          <w:i/>
          <w:iCs/>
        </w:rPr>
        <w:t>C</w:t>
      </w:r>
      <w:r>
        <w:rPr>
          <w:i/>
          <w:iCs/>
        </w:rPr>
        <w:t xml:space="preserve"> </w:t>
      </w:r>
      <w:r w:rsidRPr="00ED51D4">
        <w:rPr>
          <w:iCs/>
        </w:rPr>
        <w:t>is the</w:t>
      </w:r>
      <w:r>
        <w:rPr>
          <w:i/>
          <w:iCs/>
        </w:rPr>
        <w:t xml:space="preserve"> </w:t>
      </w:r>
      <w:r w:rsidRPr="00ED51D4">
        <w:t xml:space="preserve">number of columns in the </w:t>
      </w:r>
      <w:proofErr w:type="spellStart"/>
      <w:r w:rsidRPr="00ED51D4">
        <w:t>crosstable</w:t>
      </w:r>
      <w:proofErr w:type="spellEnd"/>
      <w:r>
        <w:t xml:space="preserve">; “observed” or </w:t>
      </w:r>
      <w:proofErr w:type="spellStart"/>
      <w:r>
        <w:rPr>
          <w:i/>
        </w:rPr>
        <w:t>f</w:t>
      </w:r>
      <w:r w:rsidRPr="00ED51D4">
        <w:rPr>
          <w:vertAlign w:val="subscript"/>
        </w:rPr>
        <w:t>ij</w:t>
      </w:r>
      <w:proofErr w:type="spellEnd"/>
      <w:r>
        <w:t xml:space="preserve"> is the number of cases observed in the cell in row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r>
        <w:t xml:space="preserve">and column </w:t>
      </w:r>
      <w:r>
        <w:rPr>
          <w:i/>
        </w:rPr>
        <w:t>j</w:t>
      </w:r>
      <w:r>
        <w:t xml:space="preserve">; and “expected” or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f</m:t>
                </m:r>
              </m:e>
            </m:acc>
          </m:e>
          <m:sub>
            <m:r>
              <w:rPr>
                <w:rFonts w:ascii="Cambria Math"/>
              </w:rPr>
              <m:t>ij</m:t>
            </m:r>
          </m:sub>
        </m:sSub>
      </m:oMath>
      <w:r w:rsidR="002D3D97">
        <w:t xml:space="preserve"> </w:t>
      </w:r>
      <w:r>
        <w:t>is the number of cases we’d expect to see in that cell if the null hypothesis is true.</w:t>
      </w:r>
    </w:p>
    <w:p w14:paraId="08C0503C" w14:textId="77777777" w:rsidR="002D3D97" w:rsidRPr="002D3D97" w:rsidRDefault="00ED51D4" w:rsidP="004941CC">
      <w:pPr>
        <w:pStyle w:val="ListParagraph"/>
        <w:numPr>
          <w:ilvl w:val="0"/>
          <w:numId w:val="10"/>
        </w:numPr>
      </w:pPr>
      <w:r>
        <w:t xml:space="preserve">Here, the “expected” cell counts or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f</m:t>
                </m:r>
              </m:e>
            </m:acc>
          </m:e>
          <m:sub>
            <m:r>
              <w:rPr>
                <w:rFonts w:ascii="Cambria Math"/>
              </w:rPr>
              <m:t>ij</m:t>
            </m:r>
          </m:sub>
        </m:sSub>
      </m:oMath>
      <w:r w:rsidR="002D3D97">
        <w:t xml:space="preserve"> </w:t>
      </w:r>
      <w:r>
        <w:t>equal:</w:t>
      </w:r>
      <w:r w:rsidR="002D3D97">
        <w:t xml:space="preserve"> </w:t>
      </w:r>
    </w:p>
    <w:p w14:paraId="4C6FA735" w14:textId="2A2C8392" w:rsidR="00ED51D4" w:rsidRPr="002D3D97" w:rsidRDefault="00C30F68" w:rsidP="002D3D97">
      <w:pPr>
        <w:pStyle w:val="ListParagraph"/>
        <w:ind w:left="108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/>
                </w:rPr>
                <m:t>ij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</w:rPr>
                        <m:t>i</m:t>
                      </m:r>
                      <m:r>
                        <w:rPr>
                          <w:rFonts w:ascii="Cambria Math"/>
                        </w:rPr>
                        <m:t>•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</w:rPr>
                        <m:t>•</m:t>
                      </m:r>
                      <m:r>
                        <w:rPr>
                          <w:rFonts w:ascii="Cambria Math"/>
                        </w:rPr>
                        <m:t>j</m:t>
                      </m:r>
                    </m:sub>
                  </m:sSub>
                </m:e>
              </m:d>
            </m:num>
            <m:den>
              <m:r>
                <w:rPr>
                  <w:rFonts w:ascii="Cambria Math"/>
                </w:rPr>
                <m:t>N</m:t>
              </m:r>
            </m:den>
          </m:f>
        </m:oMath>
      </m:oMathPara>
    </w:p>
    <w:p w14:paraId="726E77BD" w14:textId="77777777" w:rsidR="00ED51D4" w:rsidRDefault="00ED51D4" w:rsidP="00AF31EB">
      <w:pPr>
        <w:pStyle w:val="ListParagraph"/>
        <w:ind w:left="1080"/>
      </w:pPr>
      <w:r w:rsidRPr="00ED51D4">
        <w:t xml:space="preserve">where </w:t>
      </w:r>
      <w:r w:rsidRPr="00ED51D4">
        <w:rPr>
          <w:i/>
          <w:iCs/>
        </w:rPr>
        <w:t>f</w:t>
      </w:r>
      <w:r w:rsidRPr="00ED51D4">
        <w:rPr>
          <w:i/>
          <w:iCs/>
          <w:vertAlign w:val="subscript"/>
        </w:rPr>
        <w:t>i•</w:t>
      </w:r>
      <w:r w:rsidRPr="00ED51D4">
        <w:t xml:space="preserve"> is the number of cases in row </w:t>
      </w:r>
      <w:proofErr w:type="spellStart"/>
      <w:r w:rsidRPr="00ED51D4">
        <w:rPr>
          <w:i/>
          <w:iCs/>
        </w:rPr>
        <w:t>i</w:t>
      </w:r>
      <w:proofErr w:type="spellEnd"/>
      <w:r w:rsidRPr="00ED51D4">
        <w:t xml:space="preserve">, </w:t>
      </w:r>
      <w:proofErr w:type="spellStart"/>
      <w:r w:rsidRPr="00ED51D4">
        <w:rPr>
          <w:i/>
          <w:iCs/>
        </w:rPr>
        <w:t>f</w:t>
      </w:r>
      <w:r w:rsidRPr="00ED51D4">
        <w:rPr>
          <w:i/>
          <w:iCs/>
          <w:vertAlign w:val="subscript"/>
        </w:rPr>
        <w:t>•j</w:t>
      </w:r>
      <w:proofErr w:type="spellEnd"/>
      <w:r w:rsidRPr="00ED51D4">
        <w:t xml:space="preserve"> is the number of cases in column </w:t>
      </w:r>
      <w:r w:rsidRPr="00ED51D4">
        <w:rPr>
          <w:i/>
          <w:iCs/>
        </w:rPr>
        <w:t>j</w:t>
      </w:r>
      <w:r w:rsidRPr="00ED51D4">
        <w:t xml:space="preserve">, and </w:t>
      </w:r>
      <w:r w:rsidRPr="00ED51D4">
        <w:rPr>
          <w:i/>
        </w:rPr>
        <w:t>N</w:t>
      </w:r>
      <w:r w:rsidRPr="00ED51D4">
        <w:t xml:space="preserve"> is the sample size</w:t>
      </w:r>
    </w:p>
    <w:p w14:paraId="12F4858C" w14:textId="77777777" w:rsidR="00AA7758" w:rsidRDefault="00ED51D4" w:rsidP="00AF31EB">
      <w:pPr>
        <w:pStyle w:val="ListParagraph"/>
        <w:numPr>
          <w:ilvl w:val="0"/>
          <w:numId w:val="10"/>
        </w:numPr>
      </w:pPr>
      <w:r w:rsidRPr="00ED51D4">
        <w:t xml:space="preserve">For </w:t>
      </w:r>
      <w:r>
        <w:t xml:space="preserve">hypothesis tests involving </w:t>
      </w:r>
      <w:r w:rsidRPr="00ED51D4">
        <w:rPr>
          <w:rFonts w:ascii="Symbol" w:hAnsi="Symbol"/>
        </w:rPr>
        <w:t></w:t>
      </w:r>
      <w:r w:rsidRPr="00ED51D4">
        <w:rPr>
          <w:vertAlign w:val="superscript"/>
        </w:rPr>
        <w:t>2</w:t>
      </w:r>
      <w:r w:rsidRPr="00ED51D4">
        <w:t xml:space="preserve">, </w:t>
      </w:r>
      <w:r>
        <w:t xml:space="preserve">degrees of freedom or </w:t>
      </w:r>
      <w:r w:rsidRPr="00ED51D4">
        <w:rPr>
          <w:i/>
          <w:iCs/>
        </w:rPr>
        <w:t>df</w:t>
      </w:r>
      <w:r w:rsidRPr="00ED51D4">
        <w:t>=(</w:t>
      </w:r>
      <w:r w:rsidRPr="00ED51D4">
        <w:rPr>
          <w:i/>
          <w:iCs/>
        </w:rPr>
        <w:t>R</w:t>
      </w:r>
      <w:r w:rsidRPr="00ED51D4">
        <w:t>—1)(</w:t>
      </w:r>
      <w:r w:rsidRPr="00ED51D4">
        <w:rPr>
          <w:i/>
          <w:iCs/>
        </w:rPr>
        <w:t>C</w:t>
      </w:r>
      <w:r w:rsidRPr="00ED51D4">
        <w:t xml:space="preserve">—1) where </w:t>
      </w:r>
      <w:r w:rsidRPr="00ED51D4">
        <w:rPr>
          <w:i/>
          <w:iCs/>
        </w:rPr>
        <w:t>R</w:t>
      </w:r>
      <w:r w:rsidRPr="00ED51D4">
        <w:t xml:space="preserve">=number of rows in the </w:t>
      </w:r>
      <w:proofErr w:type="spellStart"/>
      <w:r w:rsidRPr="00ED51D4">
        <w:t>crosstable</w:t>
      </w:r>
      <w:proofErr w:type="spellEnd"/>
      <w:r w:rsidRPr="00ED51D4">
        <w:t xml:space="preserve"> and </w:t>
      </w:r>
      <w:r w:rsidRPr="00ED51D4">
        <w:rPr>
          <w:i/>
          <w:iCs/>
        </w:rPr>
        <w:t>C</w:t>
      </w:r>
      <w:r w:rsidRPr="00ED51D4">
        <w:t xml:space="preserve">=number of columns in the </w:t>
      </w:r>
      <w:proofErr w:type="spellStart"/>
      <w:r w:rsidRPr="00ED51D4">
        <w:t>crosstable</w:t>
      </w:r>
      <w:proofErr w:type="spellEnd"/>
    </w:p>
    <w:p w14:paraId="37D10D01" w14:textId="77777777" w:rsidR="00AF31EB" w:rsidRDefault="00AF31EB" w:rsidP="00AF31EB">
      <w:pPr>
        <w:pStyle w:val="ListParagraph"/>
      </w:pPr>
    </w:p>
    <w:p w14:paraId="69ECA708" w14:textId="77777777" w:rsidR="00AF31EB" w:rsidRPr="00AF31EB" w:rsidRDefault="00AF31EB" w:rsidP="00AF31EB">
      <w:pPr>
        <w:pStyle w:val="ListParagraph"/>
        <w:numPr>
          <w:ilvl w:val="0"/>
          <w:numId w:val="10"/>
        </w:numPr>
        <w:rPr>
          <w:szCs w:val="24"/>
        </w:rPr>
      </w:pPr>
      <w:r w:rsidRPr="00AF31EB">
        <w:rPr>
          <w:szCs w:val="24"/>
        </w:rPr>
        <w:t xml:space="preserve">When X and Y are ordinal, </w:t>
      </w:r>
      <w:r w:rsidRPr="00AF31EB">
        <w:rPr>
          <w:szCs w:val="24"/>
          <w:u w:val="single"/>
        </w:rPr>
        <w:t>gamma</w:t>
      </w:r>
      <w:r w:rsidRPr="00AF31EB">
        <w:rPr>
          <w:szCs w:val="24"/>
        </w:rPr>
        <w:t xml:space="preserve"> describes the association between them</w:t>
      </w:r>
    </w:p>
    <w:p w14:paraId="36D0C0F6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Gamma too complex to calculate by hand (in this class)</w:t>
      </w:r>
    </w:p>
    <w:p w14:paraId="01877C28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Gamma = -1 = a perfect negative association (as X goes up, Y goes down)</w:t>
      </w:r>
    </w:p>
    <w:p w14:paraId="45B2B564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Gamma = +1 = a perfect positive association (as X goes up, Y goes up)</w:t>
      </w:r>
    </w:p>
    <w:p w14:paraId="73E59345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Gamma = 0 = no association (as X goes up, nothing happens to Y)</w:t>
      </w:r>
    </w:p>
    <w:p w14:paraId="3BDED490" w14:textId="77777777" w:rsidR="002D3D97" w:rsidRDefault="002D3D97" w:rsidP="002D3D97">
      <w:pPr>
        <w:pStyle w:val="ListParagraph"/>
        <w:rPr>
          <w:szCs w:val="24"/>
        </w:rPr>
      </w:pPr>
    </w:p>
    <w:p w14:paraId="1132469D" w14:textId="0FAB5B6B" w:rsidR="00AF31EB" w:rsidRDefault="00AF31EB" w:rsidP="00AF31EB">
      <w:pPr>
        <w:pStyle w:val="ListParagraph"/>
        <w:numPr>
          <w:ilvl w:val="0"/>
          <w:numId w:val="10"/>
        </w:numPr>
        <w:rPr>
          <w:szCs w:val="24"/>
        </w:rPr>
      </w:pPr>
      <w:r w:rsidRPr="00AF31EB">
        <w:rPr>
          <w:szCs w:val="24"/>
        </w:rPr>
        <w:lastRenderedPageBreak/>
        <w:t xml:space="preserve">When X and Y discrete and have only two categories, </w:t>
      </w:r>
      <w:r w:rsidRPr="00AF31EB">
        <w:rPr>
          <w:szCs w:val="24"/>
          <w:u w:val="single"/>
        </w:rPr>
        <w:t>gamma</w:t>
      </w:r>
      <w:r w:rsidRPr="00AF31EB">
        <w:rPr>
          <w:szCs w:val="24"/>
        </w:rPr>
        <w:t xml:space="preserve">, </w:t>
      </w:r>
      <w:r w:rsidRPr="00AF31EB">
        <w:rPr>
          <w:szCs w:val="24"/>
          <w:u w:val="single"/>
        </w:rPr>
        <w:t>relative risk</w:t>
      </w:r>
      <w:r w:rsidRPr="00AF31EB">
        <w:rPr>
          <w:szCs w:val="24"/>
        </w:rPr>
        <w:t xml:space="preserve">, and </w:t>
      </w:r>
      <w:r w:rsidRPr="00AF31EB">
        <w:rPr>
          <w:szCs w:val="24"/>
          <w:u w:val="single"/>
        </w:rPr>
        <w:t>odds ratios</w:t>
      </w:r>
      <w:r w:rsidRPr="00AF31EB">
        <w:rPr>
          <w:szCs w:val="24"/>
        </w:rPr>
        <w:t xml:space="preserve"> describe the relationship between them.  They each provide different sorts of information</w:t>
      </w:r>
    </w:p>
    <w:p w14:paraId="50CBA60A" w14:textId="77777777" w:rsidR="00AF31EB" w:rsidRPr="00AF31EB" w:rsidRDefault="00AF31EB" w:rsidP="00AF31EB">
      <w:pPr>
        <w:pStyle w:val="ListParagraph"/>
        <w:rPr>
          <w:szCs w:val="24"/>
        </w:rPr>
      </w:pPr>
    </w:p>
    <w:p w14:paraId="2FAD9F88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Cs w:val="24"/>
        </w:rPr>
      </w:pPr>
      <w:r w:rsidRPr="00AF31EB">
        <w:rPr>
          <w:szCs w:val="24"/>
        </w:rPr>
        <w:t>Each requires referring to the 4 cells of the 2-by-2 table as follows:</w:t>
      </w:r>
    </w:p>
    <w:p w14:paraId="32CDEC57" w14:textId="77777777" w:rsidR="00AF31EB" w:rsidRPr="00AF31EB" w:rsidRDefault="00AF31EB" w:rsidP="00AF31EB">
      <w:pPr>
        <w:pStyle w:val="ListParagraph"/>
        <w:ind w:left="2880"/>
        <w:rPr>
          <w:szCs w:val="24"/>
        </w:rPr>
      </w:pPr>
      <w:r w:rsidRPr="00AF31EB">
        <w:rPr>
          <w:szCs w:val="24"/>
        </w:rPr>
        <w:t>X=1</w:t>
      </w:r>
      <w:r w:rsidRPr="00AF31EB">
        <w:rPr>
          <w:szCs w:val="24"/>
        </w:rPr>
        <w:tab/>
        <w:t>X=2</w:t>
      </w:r>
    </w:p>
    <w:p w14:paraId="20F08778" w14:textId="77777777" w:rsidR="00AF31EB" w:rsidRPr="00AF31EB" w:rsidRDefault="00AF31EB" w:rsidP="00AF31EB">
      <w:pPr>
        <w:pStyle w:val="ListParagraph"/>
        <w:ind w:left="2160"/>
        <w:rPr>
          <w:szCs w:val="24"/>
        </w:rPr>
      </w:pPr>
      <w:r w:rsidRPr="00AF31EB">
        <w:rPr>
          <w:szCs w:val="24"/>
        </w:rPr>
        <w:t>Y=2</w:t>
      </w:r>
      <w:r w:rsidRPr="00AF31EB">
        <w:rPr>
          <w:szCs w:val="24"/>
        </w:rPr>
        <w:tab/>
        <w:t xml:space="preserve">  a</w:t>
      </w:r>
      <w:r w:rsidRPr="00AF31EB">
        <w:rPr>
          <w:szCs w:val="24"/>
        </w:rPr>
        <w:tab/>
        <w:t xml:space="preserve">  b</w:t>
      </w:r>
    </w:p>
    <w:p w14:paraId="4689D378" w14:textId="77777777" w:rsidR="00AF31EB" w:rsidRPr="00AF31EB" w:rsidRDefault="00AF31EB" w:rsidP="00AF31EB">
      <w:pPr>
        <w:pStyle w:val="ListParagraph"/>
        <w:ind w:left="2160"/>
        <w:rPr>
          <w:szCs w:val="24"/>
        </w:rPr>
      </w:pPr>
      <w:r w:rsidRPr="00AF31EB">
        <w:rPr>
          <w:szCs w:val="24"/>
        </w:rPr>
        <w:t>Y=1</w:t>
      </w:r>
      <w:r w:rsidRPr="00AF31EB">
        <w:rPr>
          <w:szCs w:val="24"/>
        </w:rPr>
        <w:tab/>
        <w:t xml:space="preserve">  c</w:t>
      </w:r>
      <w:r w:rsidRPr="00AF31EB">
        <w:rPr>
          <w:szCs w:val="24"/>
        </w:rPr>
        <w:tab/>
        <w:t xml:space="preserve">  d</w:t>
      </w:r>
    </w:p>
    <w:p w14:paraId="30828A5F" w14:textId="77777777" w:rsidR="00AF31EB" w:rsidRPr="00AF31EB" w:rsidRDefault="00AF31EB" w:rsidP="00AF31EB">
      <w:pPr>
        <w:pStyle w:val="ListParagraph"/>
        <w:rPr>
          <w:szCs w:val="24"/>
        </w:rPr>
      </w:pPr>
    </w:p>
    <w:p w14:paraId="1B0327F2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Cs w:val="24"/>
          <w:u w:val="single"/>
        </w:rPr>
      </w:pPr>
      <w:r w:rsidRPr="00AF31EB">
        <w:rPr>
          <w:szCs w:val="24"/>
          <w:u w:val="single"/>
        </w:rPr>
        <w:t>Relative Risk</w:t>
      </w:r>
    </w:p>
    <w:p w14:paraId="632022B0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 xml:space="preserve">Express the change in the </w:t>
      </w:r>
      <w:r w:rsidRPr="00AF31EB">
        <w:rPr>
          <w:sz w:val="20"/>
          <w:szCs w:val="20"/>
          <w:u w:val="single"/>
        </w:rPr>
        <w:t>risk</w:t>
      </w:r>
      <w:r w:rsidRPr="00AF31EB">
        <w:rPr>
          <w:sz w:val="20"/>
          <w:szCs w:val="20"/>
        </w:rPr>
        <w:t xml:space="preserve"> of being in a particular category of the “dependent” (Y) variable that result from changing categories of the “independent” (X) variable </w:t>
      </w:r>
    </w:p>
    <w:p w14:paraId="62DFA77B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position w:val="-28"/>
          <w:sz w:val="20"/>
          <w:szCs w:val="20"/>
        </w:rPr>
        <w:object w:dxaOrig="1540" w:dyaOrig="660" w14:anchorId="71653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33.7pt" o:ole="" o:allowoverlap="f">
            <v:imagedata r:id="rId5" o:title=""/>
          </v:shape>
          <o:OLEObject Type="Embed" ProgID="Equation.3" ShapeID="_x0000_i1025" DrawAspect="Content" ObjectID="_1665473400" r:id="rId6"/>
        </w:object>
      </w:r>
    </w:p>
    <w:p w14:paraId="392908F4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RR &lt;1 means that the risk that Y=2 is reduced when you move from X=1 to X=2</w:t>
      </w:r>
    </w:p>
    <w:p w14:paraId="7649485D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RR = 1 means that the risk that Y=2 is unchanged when you move from X=1 to X=2</w:t>
      </w:r>
    </w:p>
    <w:p w14:paraId="7469FBD0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RR &gt;1 means that the risk that Y=2 is increased when you move from X=1 to X=2</w:t>
      </w:r>
    </w:p>
    <w:p w14:paraId="20EE4749" w14:textId="77777777" w:rsidR="00AF31EB" w:rsidRDefault="00AF31EB" w:rsidP="00AF31EB">
      <w:pPr>
        <w:pStyle w:val="ListParagraph"/>
        <w:ind w:left="1440"/>
        <w:rPr>
          <w:szCs w:val="24"/>
          <w:u w:val="single"/>
        </w:rPr>
      </w:pPr>
    </w:p>
    <w:p w14:paraId="70318492" w14:textId="77777777" w:rsidR="00AF31EB" w:rsidRPr="00AF31EB" w:rsidRDefault="00AF31EB" w:rsidP="00AF31EB">
      <w:pPr>
        <w:pStyle w:val="ListParagraph"/>
        <w:numPr>
          <w:ilvl w:val="1"/>
          <w:numId w:val="10"/>
        </w:numPr>
        <w:rPr>
          <w:szCs w:val="24"/>
          <w:u w:val="single"/>
        </w:rPr>
      </w:pPr>
      <w:r w:rsidRPr="00AF31EB">
        <w:rPr>
          <w:szCs w:val="24"/>
          <w:u w:val="single"/>
        </w:rPr>
        <w:t>Odds Ratio</w:t>
      </w:r>
    </w:p>
    <w:p w14:paraId="36B7D910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 xml:space="preserve">Express the change in the </w:t>
      </w:r>
      <w:r w:rsidRPr="00AF31EB">
        <w:rPr>
          <w:sz w:val="20"/>
          <w:szCs w:val="20"/>
          <w:u w:val="single"/>
        </w:rPr>
        <w:t>odds</w:t>
      </w:r>
      <w:r w:rsidRPr="00AF31EB">
        <w:rPr>
          <w:sz w:val="20"/>
          <w:szCs w:val="20"/>
        </w:rPr>
        <w:t xml:space="preserve"> of being in a particular category of the “dependent” (Y) variable that result from changing categories of the “independent” (X) variable </w:t>
      </w:r>
    </w:p>
    <w:p w14:paraId="460F16C0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position w:val="-24"/>
          <w:sz w:val="20"/>
          <w:szCs w:val="20"/>
        </w:rPr>
        <w:object w:dxaOrig="1620" w:dyaOrig="620" w14:anchorId="52AE4A76">
          <v:shape id="_x0000_i1026" type="#_x0000_t75" style="width:81.7pt;height:30.95pt" o:ole="">
            <v:imagedata r:id="rId7" o:title=""/>
          </v:shape>
          <o:OLEObject Type="Embed" ProgID="Equation.3" ShapeID="_x0000_i1026" DrawAspect="Content" ObjectID="_1665473401" r:id="rId8"/>
        </w:object>
      </w:r>
    </w:p>
    <w:p w14:paraId="4BE898B8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OR &lt;1 means that the odds that Y=2 is reduced when you move from X=1 to X=2</w:t>
      </w:r>
    </w:p>
    <w:p w14:paraId="3537A3EF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OR = 1 means that the odds that Y=2 is unchanged when you move from X=1 to X=2</w:t>
      </w:r>
    </w:p>
    <w:p w14:paraId="3298E08A" w14:textId="77777777" w:rsidR="00AF31EB" w:rsidRPr="00AF31EB" w:rsidRDefault="00AF31EB" w:rsidP="00AF31EB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AF31EB">
        <w:rPr>
          <w:sz w:val="20"/>
          <w:szCs w:val="20"/>
        </w:rPr>
        <w:t>OR &gt; 1 means that the odds that Y=2 is increased when you move from X=1 to X=2</w:t>
      </w:r>
    </w:p>
    <w:p w14:paraId="2DEAEA5F" w14:textId="77777777" w:rsidR="00AF31EB" w:rsidRDefault="00AF31EB" w:rsidP="00AF31EB">
      <w:pPr>
        <w:pStyle w:val="ListParagraph"/>
        <w:rPr>
          <w:szCs w:val="24"/>
        </w:rPr>
      </w:pPr>
    </w:p>
    <w:p w14:paraId="282E08FE" w14:textId="77777777" w:rsidR="00AF31EB" w:rsidRPr="00AF31EB" w:rsidRDefault="00AF31EB" w:rsidP="00AF31EB">
      <w:pPr>
        <w:pStyle w:val="ListParagraph"/>
        <w:numPr>
          <w:ilvl w:val="0"/>
          <w:numId w:val="10"/>
        </w:numPr>
        <w:rPr>
          <w:szCs w:val="24"/>
        </w:rPr>
      </w:pPr>
      <w:r w:rsidRPr="00AF31EB">
        <w:rPr>
          <w:szCs w:val="24"/>
        </w:rPr>
        <w:t xml:space="preserve">Associations between X and Y that are </w:t>
      </w:r>
      <w:r w:rsidRPr="00AF31EB">
        <w:rPr>
          <w:szCs w:val="24"/>
          <w:u w:val="single"/>
        </w:rPr>
        <w:t>statistically</w:t>
      </w:r>
      <w:r w:rsidRPr="00AF31EB">
        <w:rPr>
          <w:szCs w:val="24"/>
        </w:rPr>
        <w:t xml:space="preserve"> significant may not necessarily be large or important; always necessary to assess the strength and direction of the association</w:t>
      </w:r>
    </w:p>
    <w:p w14:paraId="091BC0E2" w14:textId="77777777" w:rsidR="00AF31EB" w:rsidRPr="00AF31EB" w:rsidRDefault="00AF31EB" w:rsidP="00AF31EB">
      <w:pPr>
        <w:pStyle w:val="ListParagraph"/>
        <w:rPr>
          <w:szCs w:val="24"/>
        </w:rPr>
      </w:pPr>
    </w:p>
    <w:p w14:paraId="08C351F5" w14:textId="77777777" w:rsidR="00433041" w:rsidRDefault="00433041" w:rsidP="00ED51D4">
      <w:pPr>
        <w:pStyle w:val="ListParagraph"/>
      </w:pPr>
    </w:p>
    <w:p w14:paraId="482BCBCA" w14:textId="77777777" w:rsidR="00433041" w:rsidRDefault="00433041"/>
    <w:p w14:paraId="5335EF88" w14:textId="77777777" w:rsidR="00433041" w:rsidRDefault="00433041"/>
    <w:p w14:paraId="57330481" w14:textId="77777777" w:rsidR="00433041" w:rsidRDefault="00433041"/>
    <w:p w14:paraId="5B40A95F" w14:textId="77777777" w:rsidR="00433041" w:rsidRDefault="00433041"/>
    <w:p w14:paraId="5AAE798D" w14:textId="77777777" w:rsidR="00433041" w:rsidRDefault="00433041">
      <w:pPr>
        <w:spacing w:after="200" w:line="276" w:lineRule="auto"/>
      </w:pPr>
      <w:r>
        <w:br w:type="page"/>
      </w:r>
    </w:p>
    <w:p w14:paraId="727A0078" w14:textId="77777777" w:rsidR="00433041" w:rsidRPr="00433041" w:rsidRDefault="00433041" w:rsidP="00433041">
      <w:pPr>
        <w:jc w:val="center"/>
        <w:rPr>
          <w:b/>
        </w:rPr>
      </w:pPr>
      <w:r>
        <w:rPr>
          <w:b/>
        </w:rPr>
        <w:lastRenderedPageBreak/>
        <w:t>QUESTIONS</w:t>
      </w:r>
    </w:p>
    <w:p w14:paraId="4D70EB29" w14:textId="77777777" w:rsidR="00433041" w:rsidRDefault="00433041"/>
    <w:p w14:paraId="17FC4D21" w14:textId="77777777" w:rsidR="00D50ED9" w:rsidRPr="00D50ED9" w:rsidRDefault="00D50ED9" w:rsidP="00D50ED9">
      <w:pPr>
        <w:pStyle w:val="ListParagraph"/>
        <w:numPr>
          <w:ilvl w:val="0"/>
          <w:numId w:val="1"/>
        </w:numPr>
        <w:rPr>
          <w:sz w:val="22"/>
        </w:rPr>
      </w:pPr>
      <w:r w:rsidRPr="00D50ED9">
        <w:rPr>
          <w:sz w:val="22"/>
        </w:rPr>
        <w:t xml:space="preserve">[From the recorded lecture] What is the critical value of </w:t>
      </w:r>
      <w:r w:rsidRPr="00D50ED9">
        <w:rPr>
          <w:rFonts w:ascii="Symbol" w:hAnsi="Symbol"/>
          <w:sz w:val="22"/>
        </w:rPr>
        <w:t>c</w:t>
      </w:r>
      <w:r w:rsidRPr="00D50ED9">
        <w:rPr>
          <w:sz w:val="22"/>
          <w:vertAlign w:val="superscript"/>
        </w:rPr>
        <w:t>2</w:t>
      </w:r>
      <w:r w:rsidRPr="00D50ED9">
        <w:rPr>
          <w:sz w:val="22"/>
        </w:rPr>
        <w:t xml:space="preserve"> when </w:t>
      </w:r>
      <w:r w:rsidRPr="00D50ED9">
        <w:rPr>
          <w:rFonts w:ascii="Symbol" w:hAnsi="Symbol"/>
          <w:sz w:val="22"/>
        </w:rPr>
        <w:t>a</w:t>
      </w:r>
      <w:r w:rsidRPr="00D50ED9">
        <w:rPr>
          <w:sz w:val="22"/>
        </w:rPr>
        <w:t>=0.05 and…</w:t>
      </w:r>
    </w:p>
    <w:p w14:paraId="4527BB50" w14:textId="554EFAA7" w:rsidR="00D50ED9" w:rsidRDefault="00D50ED9" w:rsidP="00D50ED9">
      <w:pPr>
        <w:ind w:left="648"/>
        <w:rPr>
          <w:sz w:val="22"/>
        </w:rPr>
      </w:pPr>
      <w:r w:rsidRPr="00D50ED9">
        <w:rPr>
          <w:sz w:val="22"/>
        </w:rPr>
        <w:t>…the table has 2 rows and 3 columns?</w:t>
      </w:r>
    </w:p>
    <w:p w14:paraId="51F2AEAF" w14:textId="248320FF" w:rsidR="00D50ED9" w:rsidRDefault="00D50ED9" w:rsidP="00D50ED9">
      <w:pPr>
        <w:ind w:left="648"/>
        <w:rPr>
          <w:sz w:val="22"/>
        </w:rPr>
      </w:pPr>
    </w:p>
    <w:p w14:paraId="69301A8B" w14:textId="77777777" w:rsidR="00526C7F" w:rsidRPr="00526C7F" w:rsidRDefault="00526C7F" w:rsidP="00526C7F">
      <w:pPr>
        <w:ind w:left="648"/>
        <w:rPr>
          <w:color w:val="FF0000"/>
          <w:sz w:val="22"/>
        </w:rPr>
      </w:pPr>
      <w:r w:rsidRPr="00526C7F">
        <w:rPr>
          <w:color w:val="FF0000"/>
          <w:sz w:val="22"/>
        </w:rPr>
        <w:t>See the recorded lecture for the answers</w:t>
      </w:r>
    </w:p>
    <w:p w14:paraId="5595A6E2" w14:textId="77777777" w:rsidR="00526C7F" w:rsidRDefault="00526C7F" w:rsidP="00D50ED9">
      <w:pPr>
        <w:ind w:left="648"/>
        <w:rPr>
          <w:sz w:val="22"/>
        </w:rPr>
      </w:pPr>
    </w:p>
    <w:p w14:paraId="4999E9FD" w14:textId="77777777" w:rsidR="00D50ED9" w:rsidRPr="00D50ED9" w:rsidRDefault="00D50ED9" w:rsidP="00D50ED9">
      <w:pPr>
        <w:ind w:left="648"/>
        <w:rPr>
          <w:sz w:val="22"/>
        </w:rPr>
      </w:pPr>
      <w:r w:rsidRPr="00D50ED9">
        <w:rPr>
          <w:sz w:val="22"/>
        </w:rPr>
        <w:t>…the table has 5 rows and 3 columns?</w:t>
      </w:r>
    </w:p>
    <w:p w14:paraId="2373099A" w14:textId="7A5EE407" w:rsidR="00D50ED9" w:rsidRDefault="00D50ED9" w:rsidP="00D50ED9">
      <w:pPr>
        <w:pStyle w:val="ListParagraph"/>
        <w:ind w:left="648"/>
        <w:rPr>
          <w:sz w:val="22"/>
        </w:rPr>
      </w:pPr>
      <w:r w:rsidRPr="00D50ED9">
        <w:rPr>
          <w:sz w:val="22"/>
        </w:rPr>
        <w:t xml:space="preserve"> </w:t>
      </w:r>
    </w:p>
    <w:p w14:paraId="40547A00" w14:textId="77777777" w:rsidR="00526C7F" w:rsidRPr="00526C7F" w:rsidRDefault="00526C7F" w:rsidP="00526C7F">
      <w:pPr>
        <w:ind w:left="648"/>
        <w:rPr>
          <w:color w:val="FF0000"/>
          <w:sz w:val="22"/>
        </w:rPr>
      </w:pPr>
      <w:r w:rsidRPr="00526C7F">
        <w:rPr>
          <w:color w:val="FF0000"/>
          <w:sz w:val="22"/>
        </w:rPr>
        <w:t>See the recorded lecture for the answers</w:t>
      </w:r>
    </w:p>
    <w:p w14:paraId="255EC912" w14:textId="77777777" w:rsidR="00526C7F" w:rsidRPr="00D50ED9" w:rsidRDefault="00526C7F" w:rsidP="00D50ED9">
      <w:pPr>
        <w:pStyle w:val="ListParagraph"/>
        <w:ind w:left="648"/>
        <w:rPr>
          <w:sz w:val="22"/>
        </w:rPr>
      </w:pPr>
    </w:p>
    <w:p w14:paraId="16CF7CFF" w14:textId="348FBF63" w:rsidR="00D50ED9" w:rsidRPr="00D50ED9" w:rsidRDefault="00D50ED9" w:rsidP="00D50ED9">
      <w:pPr>
        <w:pStyle w:val="ListParagraph"/>
        <w:numPr>
          <w:ilvl w:val="0"/>
          <w:numId w:val="1"/>
        </w:numPr>
        <w:rPr>
          <w:sz w:val="22"/>
        </w:rPr>
      </w:pPr>
      <w:r w:rsidRPr="00D50ED9">
        <w:rPr>
          <w:sz w:val="22"/>
        </w:rPr>
        <w:t xml:space="preserve">[From the recorded lecture] What is the critical value of </w:t>
      </w:r>
      <w:r w:rsidRPr="00D50ED9">
        <w:rPr>
          <w:rFonts w:ascii="Symbol" w:hAnsi="Symbol"/>
          <w:sz w:val="22"/>
        </w:rPr>
        <w:t>c</w:t>
      </w:r>
      <w:r w:rsidRPr="00D50ED9">
        <w:rPr>
          <w:sz w:val="22"/>
          <w:vertAlign w:val="superscript"/>
        </w:rPr>
        <w:t>2</w:t>
      </w:r>
      <w:r w:rsidRPr="00D50ED9">
        <w:rPr>
          <w:sz w:val="22"/>
        </w:rPr>
        <w:t xml:space="preserve"> when </w:t>
      </w:r>
      <w:r w:rsidRPr="00D50ED9">
        <w:rPr>
          <w:rFonts w:ascii="Symbol" w:hAnsi="Symbol"/>
          <w:sz w:val="22"/>
        </w:rPr>
        <w:t>a</w:t>
      </w:r>
      <w:r w:rsidRPr="00D50ED9">
        <w:rPr>
          <w:sz w:val="22"/>
        </w:rPr>
        <w:t>=0.0</w:t>
      </w:r>
      <w:r>
        <w:rPr>
          <w:sz w:val="22"/>
        </w:rPr>
        <w:t>1</w:t>
      </w:r>
      <w:r w:rsidRPr="00D50ED9">
        <w:rPr>
          <w:sz w:val="22"/>
        </w:rPr>
        <w:t xml:space="preserve"> and…</w:t>
      </w:r>
    </w:p>
    <w:p w14:paraId="30FAF07E" w14:textId="09BDC0B5" w:rsidR="00D50ED9" w:rsidRDefault="00D50ED9" w:rsidP="00D50ED9">
      <w:pPr>
        <w:ind w:left="648"/>
        <w:rPr>
          <w:sz w:val="22"/>
        </w:rPr>
      </w:pPr>
      <w:r w:rsidRPr="00D50ED9">
        <w:rPr>
          <w:sz w:val="22"/>
        </w:rPr>
        <w:t xml:space="preserve">…the table has </w:t>
      </w:r>
      <w:r>
        <w:rPr>
          <w:sz w:val="22"/>
        </w:rPr>
        <w:t>3</w:t>
      </w:r>
      <w:r w:rsidRPr="00D50ED9">
        <w:rPr>
          <w:sz w:val="22"/>
        </w:rPr>
        <w:t xml:space="preserve"> rows and </w:t>
      </w:r>
      <w:r>
        <w:rPr>
          <w:sz w:val="22"/>
        </w:rPr>
        <w:t>4</w:t>
      </w:r>
      <w:r w:rsidRPr="00D50ED9">
        <w:rPr>
          <w:sz w:val="22"/>
        </w:rPr>
        <w:t xml:space="preserve"> columns?</w:t>
      </w:r>
    </w:p>
    <w:p w14:paraId="25E8F1E9" w14:textId="03D93044" w:rsidR="00D50ED9" w:rsidRDefault="00D50ED9" w:rsidP="00D50ED9">
      <w:pPr>
        <w:ind w:left="648"/>
        <w:rPr>
          <w:sz w:val="22"/>
        </w:rPr>
      </w:pPr>
    </w:p>
    <w:p w14:paraId="03591B3C" w14:textId="77777777" w:rsidR="00526C7F" w:rsidRPr="00526C7F" w:rsidRDefault="00526C7F" w:rsidP="00526C7F">
      <w:pPr>
        <w:ind w:left="648"/>
        <w:rPr>
          <w:color w:val="FF0000"/>
          <w:sz w:val="22"/>
        </w:rPr>
      </w:pPr>
      <w:r w:rsidRPr="00526C7F">
        <w:rPr>
          <w:color w:val="FF0000"/>
          <w:sz w:val="22"/>
        </w:rPr>
        <w:t>See the recorded lecture for the answers</w:t>
      </w:r>
    </w:p>
    <w:p w14:paraId="3E1D4126" w14:textId="77777777" w:rsidR="00526C7F" w:rsidRPr="00D50ED9" w:rsidRDefault="00526C7F" w:rsidP="00D50ED9">
      <w:pPr>
        <w:ind w:left="648"/>
        <w:rPr>
          <w:sz w:val="22"/>
        </w:rPr>
      </w:pPr>
    </w:p>
    <w:p w14:paraId="74952CD7" w14:textId="3DE7458F" w:rsidR="00D50ED9" w:rsidRPr="00D50ED9" w:rsidRDefault="00D50ED9" w:rsidP="00D50ED9">
      <w:pPr>
        <w:ind w:left="648"/>
        <w:rPr>
          <w:sz w:val="22"/>
        </w:rPr>
      </w:pPr>
      <w:r w:rsidRPr="00D50ED9">
        <w:rPr>
          <w:sz w:val="22"/>
        </w:rPr>
        <w:t xml:space="preserve">…the table has </w:t>
      </w:r>
      <w:r>
        <w:rPr>
          <w:sz w:val="22"/>
        </w:rPr>
        <w:t>4</w:t>
      </w:r>
      <w:r w:rsidRPr="00D50ED9">
        <w:rPr>
          <w:sz w:val="22"/>
        </w:rPr>
        <w:t xml:space="preserve"> rows and </w:t>
      </w:r>
      <w:r>
        <w:rPr>
          <w:sz w:val="22"/>
        </w:rPr>
        <w:t>4</w:t>
      </w:r>
      <w:r w:rsidRPr="00D50ED9">
        <w:rPr>
          <w:sz w:val="22"/>
        </w:rPr>
        <w:t xml:space="preserve"> columns?</w:t>
      </w:r>
    </w:p>
    <w:p w14:paraId="3AB63CFF" w14:textId="77777777" w:rsidR="00526C7F" w:rsidRDefault="00526C7F" w:rsidP="00D50ED9">
      <w:pPr>
        <w:pStyle w:val="ListParagraph"/>
        <w:ind w:left="648"/>
        <w:rPr>
          <w:sz w:val="22"/>
        </w:rPr>
      </w:pPr>
    </w:p>
    <w:p w14:paraId="7C4EDA86" w14:textId="77777777" w:rsidR="00526C7F" w:rsidRPr="00526C7F" w:rsidRDefault="00526C7F" w:rsidP="00526C7F">
      <w:pPr>
        <w:ind w:left="648"/>
        <w:rPr>
          <w:color w:val="FF0000"/>
          <w:sz w:val="22"/>
        </w:rPr>
      </w:pPr>
      <w:r w:rsidRPr="00526C7F">
        <w:rPr>
          <w:color w:val="FF0000"/>
          <w:sz w:val="22"/>
        </w:rPr>
        <w:t>See the recorded lecture for the answers</w:t>
      </w:r>
    </w:p>
    <w:p w14:paraId="19E632F6" w14:textId="0C768AC4" w:rsidR="00D50ED9" w:rsidRPr="00D50ED9" w:rsidRDefault="00D50ED9" w:rsidP="00D50ED9">
      <w:pPr>
        <w:pStyle w:val="ListParagraph"/>
        <w:ind w:left="648"/>
        <w:rPr>
          <w:sz w:val="22"/>
        </w:rPr>
      </w:pPr>
      <w:r w:rsidRPr="00D50ED9">
        <w:rPr>
          <w:sz w:val="22"/>
        </w:rPr>
        <w:t xml:space="preserve"> </w:t>
      </w:r>
    </w:p>
    <w:p w14:paraId="0765945F" w14:textId="2F3DCEC6" w:rsidR="00AA7758" w:rsidRPr="00AA7758" w:rsidRDefault="00D50ED9" w:rsidP="00D50ED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r w:rsidR="002D3D97">
        <w:rPr>
          <w:sz w:val="22"/>
        </w:rPr>
        <w:t xml:space="preserve">[From the recorded lecture] </w:t>
      </w:r>
      <w:r w:rsidR="00AA7758" w:rsidRPr="00AA7758">
        <w:rPr>
          <w:sz w:val="22"/>
        </w:rPr>
        <w:t>Are political views related to whether people view the bible as the literal word of God?</w:t>
      </w:r>
    </w:p>
    <w:p w14:paraId="5EF9A59A" w14:textId="2404EAD7" w:rsidR="00AA7758" w:rsidRPr="00AA7758" w:rsidRDefault="002D3D97" w:rsidP="00AA7758">
      <w:pPr>
        <w:pStyle w:val="ListParagraph"/>
        <w:ind w:left="648"/>
        <w:rPr>
          <w:sz w:val="22"/>
        </w:rPr>
      </w:pPr>
      <w:r w:rsidRPr="00AA7758">
        <w:rPr>
          <w:noProof/>
          <w:sz w:val="22"/>
        </w:rPr>
        <w:drawing>
          <wp:inline distT="0" distB="0" distL="0" distR="0" wp14:anchorId="4EA3C87D" wp14:editId="6011C023">
            <wp:extent cx="4159250" cy="1778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2495A" w14:textId="77777777" w:rsidR="00526C7F" w:rsidRPr="00526C7F" w:rsidRDefault="00526C7F" w:rsidP="00526C7F">
      <w:pPr>
        <w:ind w:left="648"/>
        <w:rPr>
          <w:color w:val="FF0000"/>
          <w:sz w:val="22"/>
        </w:rPr>
      </w:pPr>
      <w:r w:rsidRPr="00526C7F">
        <w:rPr>
          <w:color w:val="FF0000"/>
          <w:sz w:val="22"/>
        </w:rPr>
        <w:t>See the recorded lecture for the answers</w:t>
      </w:r>
    </w:p>
    <w:p w14:paraId="5F198466" w14:textId="77777777" w:rsidR="00AA7758" w:rsidRPr="00AA7758" w:rsidRDefault="00AA7758" w:rsidP="00AA7758">
      <w:pPr>
        <w:pStyle w:val="ListParagraph"/>
        <w:ind w:left="648"/>
        <w:rPr>
          <w:sz w:val="22"/>
        </w:rPr>
      </w:pPr>
    </w:p>
    <w:p w14:paraId="756F8287" w14:textId="32F8C1B7" w:rsidR="00AF31EB" w:rsidRDefault="002D3D97" w:rsidP="00B4210C">
      <w:pPr>
        <w:pStyle w:val="ListParagraph"/>
        <w:numPr>
          <w:ilvl w:val="0"/>
          <w:numId w:val="1"/>
        </w:numPr>
      </w:pPr>
      <w:r w:rsidRPr="00C30F68">
        <w:rPr>
          <w:sz w:val="22"/>
        </w:rPr>
        <w:t xml:space="preserve">[From the recorded lecture] </w:t>
      </w:r>
      <w:r w:rsidR="00AF31EB">
        <w:t xml:space="preserve">Is there are a relationship between X and Y in the population from which the sample data were collected?  Use </w:t>
      </w:r>
      <w:r w:rsidR="00AF31EB" w:rsidRPr="00C30F68">
        <w:rPr>
          <w:rFonts w:ascii="Symbol" w:hAnsi="Symbol"/>
        </w:rPr>
        <w:t></w:t>
      </w:r>
      <w:r w:rsidR="00AF31EB" w:rsidRPr="00C30F68">
        <w:rPr>
          <w:vertAlign w:val="superscript"/>
        </w:rPr>
        <w:t>2</w:t>
      </w:r>
      <w:r w:rsidR="00AF31EB">
        <w:t xml:space="preserve"> to test the hypothesis of no association </w:t>
      </w:r>
      <w:r w:rsidR="00AF31EB" w:rsidRPr="00A459AF">
        <w:t xml:space="preserve">(w/ </w:t>
      </w:r>
      <w:r w:rsidR="00AF31EB" w:rsidRPr="00C30F68">
        <w:rPr>
          <w:rFonts w:ascii="Symbol" w:hAnsi="Symbol"/>
        </w:rPr>
        <w:t></w:t>
      </w:r>
      <w:r w:rsidR="00AF31EB" w:rsidRPr="00A459AF">
        <w:t>=0.05)</w:t>
      </w:r>
      <w:r w:rsidR="00AF31EB">
        <w:t xml:space="preserve">.  </w:t>
      </w:r>
      <w:bookmarkStart w:id="0" w:name="_GoBack"/>
      <w:bookmarkEnd w:id="0"/>
    </w:p>
    <w:p w14:paraId="67586493" w14:textId="77777777" w:rsidR="00526C7F" w:rsidRPr="00526C7F" w:rsidRDefault="00526C7F" w:rsidP="00526C7F">
      <w:pPr>
        <w:ind w:left="648"/>
        <w:rPr>
          <w:color w:val="FF0000"/>
          <w:sz w:val="22"/>
        </w:rPr>
      </w:pPr>
      <w:r w:rsidRPr="00526C7F">
        <w:rPr>
          <w:color w:val="FF0000"/>
          <w:sz w:val="22"/>
        </w:rPr>
        <w:t>See the recorded lecture for the answers</w:t>
      </w:r>
    </w:p>
    <w:p w14:paraId="7AC4B4C8" w14:textId="77777777" w:rsidR="00526C7F" w:rsidRDefault="00526C7F" w:rsidP="00AF31EB">
      <w:pPr>
        <w:pStyle w:val="ListParagraph"/>
      </w:pPr>
    </w:p>
    <w:p w14:paraId="67E2611E" w14:textId="4517486C" w:rsidR="00AF31EB" w:rsidRPr="00526C7F" w:rsidRDefault="002D3D97" w:rsidP="002D3D97">
      <w:pPr>
        <w:pStyle w:val="ListParagraph"/>
        <w:numPr>
          <w:ilvl w:val="0"/>
          <w:numId w:val="1"/>
        </w:numPr>
      </w:pPr>
      <w:r w:rsidRPr="005211A0">
        <w:rPr>
          <w:sz w:val="22"/>
        </w:rPr>
        <w:t xml:space="preserve">[From the synchronous session] </w:t>
      </w:r>
      <w:r w:rsidR="005211A0" w:rsidRPr="005211A0">
        <w:rPr>
          <w:sz w:val="22"/>
        </w:rPr>
        <w:t>Is there an association between people’s favorite pet and whether they are right or left handed?</w:t>
      </w:r>
    </w:p>
    <w:p w14:paraId="52594D08" w14:textId="77777777" w:rsidR="00526C7F" w:rsidRDefault="00526C7F" w:rsidP="00526C7F">
      <w:pPr>
        <w:pStyle w:val="ListParagraph"/>
        <w:ind w:left="648"/>
        <w:rPr>
          <w:color w:val="FF0000"/>
          <w:sz w:val="22"/>
        </w:rPr>
      </w:pPr>
    </w:p>
    <w:p w14:paraId="4AF299CE" w14:textId="7689FF96" w:rsidR="00526C7F" w:rsidRPr="00526C7F" w:rsidRDefault="00526C7F" w:rsidP="00526C7F">
      <w:pPr>
        <w:pStyle w:val="ListParagraph"/>
        <w:ind w:left="648"/>
        <w:rPr>
          <w:color w:val="FF0000"/>
          <w:sz w:val="22"/>
        </w:rPr>
      </w:pPr>
      <w:r w:rsidRPr="00526C7F">
        <w:rPr>
          <w:color w:val="FF0000"/>
          <w:sz w:val="22"/>
        </w:rPr>
        <w:t>See the record</w:t>
      </w:r>
      <w:r>
        <w:rPr>
          <w:color w:val="FF0000"/>
          <w:sz w:val="22"/>
        </w:rPr>
        <w:t xml:space="preserve">ing of the synchronous session </w:t>
      </w:r>
      <w:r w:rsidRPr="00526C7F">
        <w:rPr>
          <w:color w:val="FF0000"/>
          <w:sz w:val="22"/>
        </w:rPr>
        <w:t>for the answers</w:t>
      </w:r>
    </w:p>
    <w:p w14:paraId="29423C17" w14:textId="77777777" w:rsidR="00526C7F" w:rsidRPr="005211A0" w:rsidRDefault="00526C7F" w:rsidP="00526C7F"/>
    <w:sectPr w:rsidR="00526C7F" w:rsidRPr="005211A0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35382730"/>
    <w:lvl w:ilvl="0" w:tplc="98F0CE8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8D33C0C"/>
    <w:multiLevelType w:val="hybridMultilevel"/>
    <w:tmpl w:val="BBD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0E2"/>
    <w:multiLevelType w:val="hybridMultilevel"/>
    <w:tmpl w:val="5274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2A17"/>
    <w:multiLevelType w:val="hybridMultilevel"/>
    <w:tmpl w:val="F3FE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4FC7"/>
    <w:multiLevelType w:val="hybridMultilevel"/>
    <w:tmpl w:val="A1305AE8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6641C4"/>
    <w:multiLevelType w:val="hybridMultilevel"/>
    <w:tmpl w:val="A14EBE62"/>
    <w:lvl w:ilvl="0" w:tplc="45369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CF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69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2F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2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4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5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36CA0"/>
    <w:multiLevelType w:val="hybridMultilevel"/>
    <w:tmpl w:val="264A4846"/>
    <w:lvl w:ilvl="0" w:tplc="1D84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0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4D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3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8E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0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4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F80B33"/>
    <w:multiLevelType w:val="hybridMultilevel"/>
    <w:tmpl w:val="884A05AC"/>
    <w:lvl w:ilvl="0" w:tplc="F446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0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E3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C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C0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69540B"/>
    <w:multiLevelType w:val="hybridMultilevel"/>
    <w:tmpl w:val="C9066AAA"/>
    <w:lvl w:ilvl="0" w:tplc="53FA2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5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0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0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C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057809"/>
    <w:multiLevelType w:val="hybridMultilevel"/>
    <w:tmpl w:val="8EDC2EBE"/>
    <w:lvl w:ilvl="0" w:tplc="74905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2E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82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A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C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E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E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8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2F3D8E"/>
    <w:multiLevelType w:val="hybridMultilevel"/>
    <w:tmpl w:val="81B2207A"/>
    <w:lvl w:ilvl="0" w:tplc="5284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2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2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E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C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23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2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2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2D3D97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77FBF"/>
    <w:rsid w:val="00486209"/>
    <w:rsid w:val="004941CC"/>
    <w:rsid w:val="004A6BDB"/>
    <w:rsid w:val="004B22A4"/>
    <w:rsid w:val="004E0AC7"/>
    <w:rsid w:val="004E2123"/>
    <w:rsid w:val="004F1076"/>
    <w:rsid w:val="004F46AC"/>
    <w:rsid w:val="004F6CDB"/>
    <w:rsid w:val="005211A0"/>
    <w:rsid w:val="00526C7F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96CE3"/>
    <w:rsid w:val="006B39E6"/>
    <w:rsid w:val="006B6620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3AD6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A7758"/>
    <w:rsid w:val="00AB2392"/>
    <w:rsid w:val="00AC7238"/>
    <w:rsid w:val="00AD5B2C"/>
    <w:rsid w:val="00AF31EB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30F68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50ED9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ED51D4"/>
    <w:rsid w:val="00F053BD"/>
    <w:rsid w:val="00F240EB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9D22"/>
  <w15:chartTrackingRefBased/>
  <w15:docId w15:val="{1CEE1D70-CBF6-45AB-AF7E-992F52C4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1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7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5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418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15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cp:lastModifiedBy>Rob Warren</cp:lastModifiedBy>
  <cp:revision>3</cp:revision>
  <dcterms:created xsi:type="dcterms:W3CDTF">2020-10-17T22:33:00Z</dcterms:created>
  <dcterms:modified xsi:type="dcterms:W3CDTF">2020-10-29T15:44:00Z</dcterms:modified>
</cp:coreProperties>
</file>